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4316F" w14:textId="77777777" w:rsidR="00182730" w:rsidRDefault="00182730" w:rsidP="00182730">
      <w:pPr>
        <w:pStyle w:val="NormalWeb"/>
        <w:shd w:val="clear" w:color="auto" w:fill="FFFFFF"/>
        <w:ind w:left="720"/>
        <w:rPr>
          <w:rFonts w:ascii="Arial" w:hAnsi="Arial" w:cs="Arial"/>
          <w:color w:val="26282A"/>
          <w:spacing w:val="-5"/>
        </w:rPr>
      </w:pPr>
      <w:r>
        <w:rPr>
          <w:rFonts w:ascii="Arial" w:hAnsi="Arial" w:cs="Arial"/>
          <w:color w:val="000000"/>
          <w:spacing w:val="-5"/>
        </w:rPr>
        <w:t>D.                    </w:t>
      </w:r>
      <w:r>
        <w:rPr>
          <w:rFonts w:ascii="Calibri" w:hAnsi="Calibri" w:cs="Calibri"/>
          <w:color w:val="000000"/>
          <w:spacing w:val="-5"/>
        </w:rPr>
        <w:t>Two-way player rule - </w:t>
      </w:r>
      <w:r>
        <w:rPr>
          <w:rFonts w:ascii="Calibri" w:hAnsi="Calibri" w:cs="Calibri"/>
          <w:b/>
          <w:bCs/>
          <w:color w:val="000000"/>
          <w:spacing w:val="-5"/>
        </w:rPr>
        <w:t>Effective Season 50</w:t>
      </w:r>
      <w:r>
        <w:rPr>
          <w:rFonts w:ascii="Arial" w:hAnsi="Arial" w:cs="Arial"/>
          <w:color w:val="26282A"/>
          <w:spacing w:val="-5"/>
        </w:rPr>
        <w:t>                       </w:t>
      </w:r>
    </w:p>
    <w:p w14:paraId="5B049BE9" w14:textId="4DB65678" w:rsidR="001737DD" w:rsidRPr="00031E8B" w:rsidRDefault="00182730" w:rsidP="004832FD">
      <w:pPr>
        <w:pStyle w:val="NormalWeb"/>
        <w:shd w:val="clear" w:color="auto" w:fill="FFFFFF"/>
        <w:ind w:left="2520"/>
        <w:rPr>
          <w:rFonts w:ascii="Calibri" w:hAnsi="Calibri" w:cs="Calibri"/>
          <w:color w:val="26282A"/>
          <w:spacing w:val="-5"/>
        </w:rPr>
      </w:pPr>
      <w:r w:rsidRPr="00031E8B">
        <w:rPr>
          <w:rFonts w:ascii="Calibri" w:hAnsi="Calibri" w:cs="Calibri"/>
          <w:color w:val="26282A"/>
          <w:spacing w:val="-5"/>
        </w:rPr>
        <w:t>a.</w:t>
      </w:r>
      <w:r w:rsidRPr="00031E8B">
        <w:rPr>
          <w:rFonts w:ascii="Calibri" w:hAnsi="Calibri" w:cs="Calibri"/>
          <w:color w:val="26282A"/>
          <w:spacing w:val="-5"/>
          <w:sz w:val="14"/>
          <w:szCs w:val="14"/>
        </w:rPr>
        <w:t>      </w:t>
      </w:r>
      <w:r w:rsidRPr="00031E8B">
        <w:rPr>
          <w:rFonts w:ascii="Calibri" w:hAnsi="Calibri" w:cs="Calibri"/>
          <w:color w:val="000000"/>
          <w:spacing w:val="-5"/>
        </w:rPr>
        <w:t xml:space="preserve">To qualify as a </w:t>
      </w:r>
      <w:r w:rsidR="001737DD" w:rsidRPr="00031E8B">
        <w:rPr>
          <w:rFonts w:ascii="Calibri" w:hAnsi="Calibri" w:cs="Calibri"/>
          <w:color w:val="000000"/>
          <w:spacing w:val="-5"/>
        </w:rPr>
        <w:t>two-way</w:t>
      </w:r>
      <w:r w:rsidRPr="00031E8B">
        <w:rPr>
          <w:rFonts w:ascii="Calibri" w:hAnsi="Calibri" w:cs="Calibri"/>
          <w:color w:val="000000"/>
          <w:spacing w:val="-5"/>
        </w:rPr>
        <w:t xml:space="preserve"> </w:t>
      </w:r>
      <w:r w:rsidR="001737DD" w:rsidRPr="00031E8B">
        <w:rPr>
          <w:rFonts w:ascii="Calibri" w:hAnsi="Calibri" w:cs="Calibri"/>
          <w:color w:val="000000"/>
          <w:spacing w:val="-5"/>
        </w:rPr>
        <w:t>player,</w:t>
      </w:r>
      <w:r w:rsidRPr="00031E8B">
        <w:rPr>
          <w:rFonts w:ascii="Calibri" w:hAnsi="Calibri" w:cs="Calibri"/>
          <w:color w:val="000000"/>
          <w:spacing w:val="-5"/>
        </w:rPr>
        <w:t xml:space="preserve"> that player’s APBA card must have a pitching grade (A,B,C, or D) and a position/DH listed on the card.</w:t>
      </w:r>
      <w:r w:rsidR="001737DD" w:rsidRPr="00031E8B">
        <w:rPr>
          <w:rFonts w:ascii="Calibri" w:hAnsi="Calibri" w:cs="Calibri"/>
          <w:color w:val="000000"/>
          <w:spacing w:val="-5"/>
        </w:rPr>
        <w:t xml:space="preserve"> </w:t>
      </w:r>
      <w:r w:rsidR="004832FD" w:rsidRPr="004832FD">
        <w:rPr>
          <w:rFonts w:ascii="Calibri" w:hAnsi="Calibri" w:cs="Calibri"/>
          <w:b/>
          <w:color w:val="000000"/>
          <w:highlight w:val="yellow"/>
        </w:rPr>
        <w:t>New for Season 54 –</w:t>
      </w:r>
      <w:r w:rsidR="004832FD" w:rsidRPr="004832FD">
        <w:rPr>
          <w:rFonts w:ascii="Calibri" w:hAnsi="Calibri" w:cs="Calibri"/>
          <w:color w:val="000000"/>
        </w:rPr>
        <w:t xml:space="preserve"> If a two-way player doesn’t participate on the field during MLB play, they’re only allowed to serve as a designated hitter, regardless of any fielding rating assigned by the game company</w:t>
      </w:r>
      <w:proofErr w:type="gramStart"/>
      <w:r w:rsidR="004832FD" w:rsidRPr="004832FD">
        <w:rPr>
          <w:rFonts w:ascii="Calibri" w:hAnsi="Calibri" w:cs="Calibri"/>
          <w:color w:val="000000"/>
        </w:rPr>
        <w:t>.</w:t>
      </w:r>
      <w:r w:rsidR="004832FD">
        <w:rPr>
          <w:rFonts w:ascii="Calibri" w:hAnsi="Calibri" w:cs="Calibri"/>
          <w:color w:val="000000"/>
        </w:rPr>
        <w:t xml:space="preserve"> </w:t>
      </w:r>
      <w:r w:rsidR="001737DD" w:rsidRPr="00031E8B">
        <w:rPr>
          <w:rFonts w:ascii="Calibri" w:hAnsi="Calibri" w:cs="Calibri"/>
          <w:color w:val="000000"/>
          <w:spacing w:val="-5"/>
        </w:rPr>
        <w:t xml:space="preserve"> </w:t>
      </w:r>
      <w:proofErr w:type="gramEnd"/>
      <w:r w:rsidR="00B77F2C" w:rsidRPr="00031E8B">
        <w:rPr>
          <w:rFonts w:ascii="Calibri" w:hAnsi="Calibri" w:cs="Calibri"/>
          <w:color w:val="000000"/>
        </w:rPr>
        <w:t xml:space="preserve">To bat in the MDTL, a player must have </w:t>
      </w:r>
      <w:r w:rsidR="00A11B86">
        <w:rPr>
          <w:rFonts w:ascii="Calibri" w:hAnsi="Calibri" w:cs="Calibri"/>
          <w:color w:val="000000"/>
        </w:rPr>
        <w:t xml:space="preserve">batted in </w:t>
      </w:r>
      <w:r w:rsidR="00B77F2C" w:rsidRPr="00031E8B">
        <w:rPr>
          <w:rFonts w:ascii="Calibri" w:hAnsi="Calibri" w:cs="Calibri"/>
          <w:color w:val="000000"/>
        </w:rPr>
        <w:t>40 MLB games.</w:t>
      </w:r>
      <w:r w:rsidR="001737DD" w:rsidRPr="00031E8B">
        <w:rPr>
          <w:rFonts w:ascii="Calibri" w:hAnsi="Calibri" w:cs="Calibri"/>
          <w:color w:val="000000"/>
          <w:spacing w:val="-5"/>
        </w:rPr>
        <w:t xml:space="preserve"> </w:t>
      </w:r>
    </w:p>
    <w:p w14:paraId="48E8FD33" w14:textId="2B5BD5F2" w:rsidR="00182730" w:rsidRPr="00031E8B" w:rsidRDefault="00182730" w:rsidP="00182730">
      <w:pPr>
        <w:pStyle w:val="NormalWeb"/>
        <w:shd w:val="clear" w:color="auto" w:fill="FFFFFF"/>
        <w:ind w:left="2520"/>
        <w:rPr>
          <w:rFonts w:ascii="Calibri" w:hAnsi="Calibri" w:cs="Calibri"/>
          <w:color w:val="000000"/>
          <w:spacing w:val="-5"/>
        </w:rPr>
      </w:pPr>
      <w:r w:rsidRPr="00031E8B">
        <w:rPr>
          <w:rFonts w:ascii="Calibri" w:hAnsi="Calibri" w:cs="Calibri"/>
          <w:color w:val="000000"/>
          <w:spacing w:val="-5"/>
        </w:rPr>
        <w:t>b.</w:t>
      </w:r>
      <w:r w:rsidRPr="00031E8B">
        <w:rPr>
          <w:rFonts w:ascii="Calibri" w:hAnsi="Calibri" w:cs="Calibri"/>
          <w:color w:val="000000"/>
          <w:spacing w:val="-5"/>
          <w:sz w:val="14"/>
          <w:szCs w:val="14"/>
        </w:rPr>
        <w:t>     </w:t>
      </w:r>
      <w:r w:rsidRPr="00031E8B">
        <w:rPr>
          <w:rFonts w:ascii="Calibri" w:hAnsi="Calibri" w:cs="Calibri"/>
          <w:color w:val="000000"/>
          <w:spacing w:val="-5"/>
        </w:rPr>
        <w:t xml:space="preserve">Assuming the game company calculates these player’s J-Factor using their games played, their fielding/DH appearances will be governed by rule C.1.  *If this is not the case, the commissioner will calculate the </w:t>
      </w:r>
      <w:r w:rsidR="001737DD" w:rsidRPr="00031E8B">
        <w:rPr>
          <w:rFonts w:ascii="Calibri" w:hAnsi="Calibri" w:cs="Calibri"/>
          <w:color w:val="000000"/>
          <w:spacing w:val="-5"/>
        </w:rPr>
        <w:t>player’s</w:t>
      </w:r>
      <w:r w:rsidRPr="00031E8B">
        <w:rPr>
          <w:rFonts w:ascii="Calibri" w:hAnsi="Calibri" w:cs="Calibri"/>
          <w:color w:val="000000"/>
          <w:spacing w:val="-5"/>
        </w:rPr>
        <w:t xml:space="preserve"> fielding/DH J factor and that will be used </w:t>
      </w:r>
      <w:r w:rsidR="00A9762F">
        <w:rPr>
          <w:rFonts w:ascii="Calibri" w:hAnsi="Calibri" w:cs="Calibri"/>
          <w:color w:val="000000"/>
          <w:spacing w:val="-5"/>
        </w:rPr>
        <w:t xml:space="preserve">for the player </w:t>
      </w:r>
      <w:r w:rsidRPr="00031E8B">
        <w:rPr>
          <w:rFonts w:ascii="Calibri" w:hAnsi="Calibri" w:cs="Calibri"/>
          <w:color w:val="000000"/>
          <w:spacing w:val="-5"/>
        </w:rPr>
        <w:t>throughout the season. </w:t>
      </w:r>
    </w:p>
    <w:p w14:paraId="477D2D34" w14:textId="7920E6F7" w:rsidR="005D01DB" w:rsidRPr="00031E8B" w:rsidRDefault="005D01DB" w:rsidP="00031E8B">
      <w:pPr>
        <w:pStyle w:val="NormalWeb"/>
        <w:ind w:left="2520"/>
        <w:rPr>
          <w:rFonts w:ascii="Calibri" w:hAnsi="Calibri" w:cs="Calibri"/>
          <w:color w:val="26282A"/>
          <w:spacing w:val="-5"/>
        </w:rPr>
      </w:pPr>
      <w:r w:rsidRPr="00031E8B">
        <w:rPr>
          <w:rFonts w:ascii="Calibri" w:hAnsi="Calibri" w:cs="Calibri"/>
          <w:color w:val="26282A"/>
          <w:spacing w:val="-5"/>
        </w:rPr>
        <w:t>BATTERS</w:t>
      </w:r>
      <w:r w:rsidRPr="00031E8B">
        <w:rPr>
          <w:rFonts w:ascii="Calibri" w:hAnsi="Calibri" w:cs="Calibri"/>
          <w:color w:val="26282A"/>
          <w:spacing w:val="-5"/>
        </w:rPr>
        <w:br/>
        <w:t>J-0 157+</w:t>
      </w:r>
      <w:r w:rsidRPr="00031E8B">
        <w:rPr>
          <w:rFonts w:ascii="Calibri" w:hAnsi="Calibri" w:cs="Calibri"/>
          <w:color w:val="26282A"/>
          <w:spacing w:val="-5"/>
        </w:rPr>
        <w:br/>
        <w:t>J-1 141-156</w:t>
      </w:r>
      <w:r w:rsidRPr="00031E8B">
        <w:rPr>
          <w:rFonts w:ascii="Calibri" w:hAnsi="Calibri" w:cs="Calibri"/>
          <w:color w:val="26282A"/>
          <w:spacing w:val="-5"/>
        </w:rPr>
        <w:br/>
        <w:t>J-2 112-140</w:t>
      </w:r>
      <w:r w:rsidRPr="00031E8B">
        <w:rPr>
          <w:rFonts w:ascii="Calibri" w:hAnsi="Calibri" w:cs="Calibri"/>
          <w:color w:val="26282A"/>
          <w:spacing w:val="-5"/>
        </w:rPr>
        <w:br/>
        <w:t>J-3 62-111</w:t>
      </w:r>
      <w:r w:rsidRPr="00031E8B">
        <w:rPr>
          <w:rFonts w:ascii="Calibri" w:hAnsi="Calibri" w:cs="Calibri"/>
          <w:color w:val="26282A"/>
          <w:spacing w:val="-5"/>
        </w:rPr>
        <w:br/>
        <w:t>J-4 61 and lower</w:t>
      </w:r>
    </w:p>
    <w:p w14:paraId="2D4679CD" w14:textId="0A401BC1" w:rsidR="00182730" w:rsidRPr="00031E8B" w:rsidRDefault="00182730" w:rsidP="00182730">
      <w:pPr>
        <w:pStyle w:val="NormalWeb"/>
        <w:shd w:val="clear" w:color="auto" w:fill="FFFFFF"/>
        <w:ind w:left="2520"/>
        <w:rPr>
          <w:rFonts w:ascii="Calibri" w:hAnsi="Calibri" w:cs="Calibri"/>
          <w:color w:val="26282A"/>
          <w:spacing w:val="-5"/>
        </w:rPr>
      </w:pPr>
      <w:r w:rsidRPr="00031E8B">
        <w:rPr>
          <w:rFonts w:ascii="Calibri" w:hAnsi="Calibri" w:cs="Calibri"/>
          <w:color w:val="000000"/>
          <w:spacing w:val="-5"/>
        </w:rPr>
        <w:t>c.</w:t>
      </w:r>
      <w:r w:rsidRPr="00031E8B">
        <w:rPr>
          <w:rFonts w:ascii="Calibri" w:hAnsi="Calibri" w:cs="Calibri"/>
          <w:color w:val="000000"/>
          <w:spacing w:val="-5"/>
          <w:sz w:val="14"/>
          <w:szCs w:val="14"/>
        </w:rPr>
        <w:t>      </w:t>
      </w:r>
      <w:r w:rsidRPr="00031E8B">
        <w:rPr>
          <w:rFonts w:ascii="Calibri" w:hAnsi="Calibri" w:cs="Calibri"/>
          <w:color w:val="000000"/>
        </w:rPr>
        <w:t>The following guidelines will apply to games pitched by two-way      players.</w:t>
      </w:r>
    </w:p>
    <w:p w14:paraId="03BB7303" w14:textId="233130B3" w:rsidR="00182730" w:rsidRPr="00031E8B" w:rsidRDefault="00182730" w:rsidP="00182730">
      <w:pPr>
        <w:pStyle w:val="NormalWeb"/>
        <w:shd w:val="clear" w:color="auto" w:fill="FFFFFF"/>
        <w:ind w:left="2880"/>
        <w:rPr>
          <w:rFonts w:ascii="Calibri" w:hAnsi="Calibri" w:cs="Calibri"/>
          <w:color w:val="26282A"/>
          <w:spacing w:val="-5"/>
        </w:rPr>
      </w:pPr>
      <w:r w:rsidRPr="00031E8B">
        <w:rPr>
          <w:rFonts w:ascii="Calibri" w:hAnsi="Calibri" w:cs="Calibri"/>
          <w:color w:val="000000"/>
          <w:spacing w:val="-5"/>
        </w:rPr>
        <w:t>(1)</w:t>
      </w:r>
      <w:r w:rsidRPr="00031E8B">
        <w:rPr>
          <w:rFonts w:ascii="Calibri" w:hAnsi="Calibri" w:cs="Calibri"/>
          <w:color w:val="000000"/>
          <w:spacing w:val="-5"/>
          <w:sz w:val="14"/>
          <w:szCs w:val="14"/>
        </w:rPr>
        <w:t>   </w:t>
      </w:r>
      <w:r w:rsidRPr="00031E8B">
        <w:rPr>
          <w:rFonts w:ascii="Calibri" w:hAnsi="Calibri" w:cs="Calibri"/>
          <w:color w:val="000000"/>
          <w:spacing w:val="-5"/>
        </w:rPr>
        <w:t xml:space="preserve">A two-way player must start 15 games as a starter </w:t>
      </w:r>
      <w:r w:rsidR="00B77F2C" w:rsidRPr="00031E8B">
        <w:rPr>
          <w:rFonts w:ascii="Calibri" w:hAnsi="Calibri" w:cs="Calibri"/>
          <w:color w:val="000000"/>
          <w:spacing w:val="-5"/>
        </w:rPr>
        <w:t xml:space="preserve">in MLB </w:t>
      </w:r>
      <w:r w:rsidRPr="00031E8B">
        <w:rPr>
          <w:rFonts w:ascii="Calibri" w:hAnsi="Calibri" w:cs="Calibri"/>
          <w:color w:val="000000"/>
          <w:spacing w:val="-5"/>
        </w:rPr>
        <w:t xml:space="preserve">to be able to pitch as a starter in the MDTL. Starting pitchers that have more than 15 actual games started will be allowed </w:t>
      </w:r>
      <w:r w:rsidR="00C84AE8">
        <w:rPr>
          <w:rFonts w:ascii="Calibri" w:hAnsi="Calibri" w:cs="Calibri"/>
          <w:color w:val="000000"/>
          <w:spacing w:val="-5"/>
        </w:rPr>
        <w:t xml:space="preserve">the number of games he started in MLB. </w:t>
      </w:r>
      <w:r w:rsidR="00960873" w:rsidRPr="00960873">
        <w:rPr>
          <w:rFonts w:ascii="Calibri" w:hAnsi="Calibri" w:cs="Calibri"/>
          <w:b/>
          <w:bCs/>
          <w:color w:val="000000"/>
          <w:spacing w:val="-5"/>
          <w:highlight w:val="yellow"/>
        </w:rPr>
        <w:t>New for Season 54</w:t>
      </w:r>
      <w:r w:rsidR="00960873">
        <w:rPr>
          <w:rFonts w:ascii="Calibri" w:hAnsi="Calibri" w:cs="Calibri"/>
          <w:b/>
          <w:bCs/>
          <w:color w:val="000000"/>
          <w:spacing w:val="-5"/>
        </w:rPr>
        <w:t xml:space="preserve"> - </w:t>
      </w:r>
      <w:r w:rsidR="00AD3C02">
        <w:rPr>
          <w:rFonts w:ascii="Calibri" w:hAnsi="Calibri" w:cs="Calibri"/>
          <w:color w:val="000000"/>
          <w:spacing w:val="-5"/>
        </w:rPr>
        <w:t xml:space="preserve">If the player </w:t>
      </w:r>
      <w:r w:rsidR="009C1462">
        <w:rPr>
          <w:rFonts w:ascii="Calibri" w:hAnsi="Calibri" w:cs="Calibri"/>
          <w:color w:val="000000"/>
          <w:spacing w:val="-5"/>
        </w:rPr>
        <w:t>is</w:t>
      </w:r>
      <w:r w:rsidR="00AD3C02">
        <w:rPr>
          <w:rFonts w:ascii="Calibri" w:hAnsi="Calibri" w:cs="Calibri"/>
          <w:color w:val="000000"/>
          <w:spacing w:val="-5"/>
        </w:rPr>
        <w:t xml:space="preserve"> in the top 5 starters on his team he may be used as a starter. </w:t>
      </w:r>
      <w:r w:rsidR="008A3BE8">
        <w:rPr>
          <w:rFonts w:ascii="Calibri" w:hAnsi="Calibri" w:cs="Calibri"/>
          <w:color w:val="000000"/>
          <w:spacing w:val="-5"/>
        </w:rPr>
        <w:t>The two-way play</w:t>
      </w:r>
      <w:r w:rsidR="00A72EC9">
        <w:rPr>
          <w:rFonts w:ascii="Calibri" w:hAnsi="Calibri" w:cs="Calibri"/>
          <w:color w:val="000000"/>
          <w:spacing w:val="-5"/>
        </w:rPr>
        <w:t>er</w:t>
      </w:r>
      <w:r w:rsidR="008A3BE8">
        <w:rPr>
          <w:rFonts w:ascii="Calibri" w:hAnsi="Calibri" w:cs="Calibri"/>
          <w:color w:val="000000"/>
          <w:spacing w:val="-5"/>
        </w:rPr>
        <w:t xml:space="preserve"> is limited to the actual number of games </w:t>
      </w:r>
      <w:r w:rsidR="00F23897">
        <w:rPr>
          <w:rFonts w:ascii="Calibri" w:hAnsi="Calibri" w:cs="Calibri"/>
          <w:color w:val="000000"/>
          <w:spacing w:val="-5"/>
        </w:rPr>
        <w:t>he starts in MLB.</w:t>
      </w:r>
    </w:p>
    <w:p w14:paraId="4937DCC8" w14:textId="0198C195" w:rsidR="00182730" w:rsidRPr="00031E8B" w:rsidRDefault="00182730" w:rsidP="005D01DB">
      <w:pPr>
        <w:pStyle w:val="NormalWeb"/>
        <w:shd w:val="clear" w:color="auto" w:fill="FFFFFF"/>
        <w:ind w:left="2880"/>
        <w:rPr>
          <w:rFonts w:ascii="Calibri" w:hAnsi="Calibri" w:cs="Calibri"/>
          <w:color w:val="26282A"/>
          <w:spacing w:val="-5"/>
        </w:rPr>
      </w:pPr>
      <w:r w:rsidRPr="00031E8B">
        <w:rPr>
          <w:rFonts w:ascii="Calibri" w:hAnsi="Calibri" w:cs="Calibri"/>
          <w:color w:val="000000"/>
          <w:spacing w:val="-5"/>
        </w:rPr>
        <w:t>(2)</w:t>
      </w:r>
      <w:r w:rsidRPr="00031E8B">
        <w:rPr>
          <w:rFonts w:ascii="Calibri" w:hAnsi="Calibri" w:cs="Calibri"/>
          <w:color w:val="000000"/>
          <w:spacing w:val="-5"/>
          <w:sz w:val="14"/>
          <w:szCs w:val="14"/>
        </w:rPr>
        <w:t>   </w:t>
      </w:r>
      <w:r w:rsidRPr="00031E8B">
        <w:rPr>
          <w:rFonts w:ascii="Calibri" w:hAnsi="Calibri" w:cs="Calibri"/>
          <w:color w:val="000000"/>
          <w:spacing w:val="-5"/>
        </w:rPr>
        <w:t>A two-way player must appear in 30 games as a reliever to be able to pitch</w:t>
      </w:r>
      <w:r w:rsidR="005D01DB" w:rsidRPr="00031E8B">
        <w:rPr>
          <w:rFonts w:ascii="Calibri" w:hAnsi="Calibri" w:cs="Calibri"/>
          <w:color w:val="000000"/>
          <w:spacing w:val="-5"/>
        </w:rPr>
        <w:t xml:space="preserve"> </w:t>
      </w:r>
      <w:r w:rsidRPr="00031E8B">
        <w:rPr>
          <w:rFonts w:ascii="Calibri" w:hAnsi="Calibri" w:cs="Calibri"/>
          <w:color w:val="000000"/>
          <w:spacing w:val="-5"/>
        </w:rPr>
        <w:t xml:space="preserve">as a reliever in the MDTL  Relief pitchers that pitched in more than 30 games will be allowed to pitch in as </w:t>
      </w:r>
      <w:proofErr w:type="gramStart"/>
      <w:r w:rsidRPr="00031E8B">
        <w:rPr>
          <w:rFonts w:ascii="Calibri" w:hAnsi="Calibri" w:cs="Calibri"/>
          <w:color w:val="000000"/>
          <w:spacing w:val="-5"/>
        </w:rPr>
        <w:t>many</w:t>
      </w:r>
      <w:proofErr w:type="gramEnd"/>
      <w:r w:rsidRPr="00031E8B">
        <w:rPr>
          <w:rFonts w:ascii="Calibri" w:hAnsi="Calibri" w:cs="Calibri"/>
          <w:color w:val="000000"/>
          <w:spacing w:val="-5"/>
        </w:rPr>
        <w:t xml:space="preserve"> games as their actual games pitched</w:t>
      </w:r>
      <w:proofErr w:type="gramStart"/>
      <w:r w:rsidRPr="00031E8B">
        <w:rPr>
          <w:rFonts w:ascii="Calibri" w:hAnsi="Calibri" w:cs="Calibri"/>
          <w:color w:val="000000"/>
          <w:spacing w:val="-5"/>
        </w:rPr>
        <w:t>.</w:t>
      </w:r>
      <w:r w:rsidR="003126D3">
        <w:rPr>
          <w:rFonts w:ascii="Calibri" w:hAnsi="Calibri" w:cs="Calibri"/>
          <w:color w:val="000000"/>
          <w:spacing w:val="-5"/>
        </w:rPr>
        <w:t xml:space="preserve">  </w:t>
      </w:r>
      <w:proofErr w:type="gramEnd"/>
    </w:p>
    <w:p w14:paraId="2D9AFA17" w14:textId="0C38CD6D" w:rsidR="00182730" w:rsidRPr="00031E8B" w:rsidRDefault="00182730" w:rsidP="00182730">
      <w:pPr>
        <w:pStyle w:val="NormalWeb"/>
        <w:shd w:val="clear" w:color="auto" w:fill="FFFFFF"/>
        <w:ind w:left="2520"/>
        <w:rPr>
          <w:rFonts w:ascii="Calibri" w:hAnsi="Calibri" w:cs="Calibri"/>
          <w:color w:val="26282A"/>
          <w:spacing w:val="-5"/>
        </w:rPr>
      </w:pPr>
      <w:r w:rsidRPr="00031E8B">
        <w:rPr>
          <w:rFonts w:ascii="Calibri" w:hAnsi="Calibri" w:cs="Calibri"/>
          <w:color w:val="000000"/>
          <w:spacing w:val="-5"/>
        </w:rPr>
        <w:t>d.</w:t>
      </w:r>
      <w:r w:rsidRPr="00031E8B">
        <w:rPr>
          <w:rFonts w:ascii="Calibri" w:hAnsi="Calibri" w:cs="Calibri"/>
          <w:color w:val="000000"/>
          <w:spacing w:val="-5"/>
          <w:sz w:val="14"/>
          <w:szCs w:val="14"/>
        </w:rPr>
        <w:t>     </w:t>
      </w:r>
      <w:r w:rsidRPr="00031E8B">
        <w:rPr>
          <w:rFonts w:ascii="Calibri" w:hAnsi="Calibri" w:cs="Calibri"/>
          <w:color w:val="000000"/>
          <w:spacing w:val="-5"/>
        </w:rPr>
        <w:t>A starting pitcher may hit in any game he starts, but only as the DH</w:t>
      </w:r>
      <w:proofErr w:type="gramStart"/>
      <w:r w:rsidRPr="00031E8B">
        <w:rPr>
          <w:rFonts w:ascii="Calibri" w:hAnsi="Calibri" w:cs="Calibri"/>
          <w:color w:val="000000"/>
          <w:spacing w:val="-5"/>
        </w:rPr>
        <w:t>.  </w:t>
      </w:r>
      <w:proofErr w:type="gramEnd"/>
      <w:r w:rsidRPr="00031E8B">
        <w:rPr>
          <w:rFonts w:ascii="Calibri" w:hAnsi="Calibri" w:cs="Calibri"/>
          <w:color w:val="000000"/>
          <w:spacing w:val="-5"/>
        </w:rPr>
        <w:t>Once the pitcher is relieved in the game, he can stay in the game as the DH and cannot move to any position in the field.</w:t>
      </w:r>
    </w:p>
    <w:p w14:paraId="5F25100C" w14:textId="77777777" w:rsidR="001737DD" w:rsidRPr="00031E8B" w:rsidRDefault="00182730" w:rsidP="001737DD">
      <w:pPr>
        <w:pStyle w:val="NormalWeb"/>
        <w:shd w:val="clear" w:color="auto" w:fill="FFFFFF"/>
        <w:ind w:left="2520"/>
        <w:rPr>
          <w:rFonts w:ascii="Calibri" w:hAnsi="Calibri" w:cs="Calibri"/>
          <w:color w:val="000000"/>
          <w:spacing w:val="-5"/>
        </w:rPr>
      </w:pPr>
      <w:r w:rsidRPr="00031E8B">
        <w:rPr>
          <w:rFonts w:ascii="Calibri" w:hAnsi="Calibri" w:cs="Calibri"/>
          <w:color w:val="000000"/>
          <w:spacing w:val="-5"/>
        </w:rPr>
        <w:t>e.   A game where the two-way player pitches count as a game played in a series.</w:t>
      </w:r>
    </w:p>
    <w:p w14:paraId="16F33F18" w14:textId="7E5006E2" w:rsidR="00182730" w:rsidRPr="00031E8B" w:rsidRDefault="00182730" w:rsidP="001737DD">
      <w:pPr>
        <w:pStyle w:val="NormalWeb"/>
        <w:shd w:val="clear" w:color="auto" w:fill="FFFFFF"/>
        <w:ind w:left="2520"/>
        <w:rPr>
          <w:rFonts w:ascii="Calibri" w:hAnsi="Calibri" w:cs="Calibri"/>
          <w:color w:val="000000"/>
          <w:spacing w:val="-5"/>
        </w:rPr>
      </w:pPr>
      <w:r w:rsidRPr="00031E8B">
        <w:rPr>
          <w:rFonts w:ascii="Calibri" w:hAnsi="Calibri" w:cs="Calibri"/>
          <w:color w:val="000000"/>
          <w:spacing w:val="-5"/>
        </w:rPr>
        <w:t>f.</w:t>
      </w:r>
      <w:r w:rsidRPr="00031E8B">
        <w:rPr>
          <w:rFonts w:ascii="Calibri" w:hAnsi="Calibri" w:cs="Calibri"/>
          <w:color w:val="000000"/>
          <w:spacing w:val="-5"/>
          <w:sz w:val="14"/>
          <w:szCs w:val="14"/>
        </w:rPr>
        <w:t>     </w:t>
      </w:r>
      <w:r w:rsidRPr="00031E8B">
        <w:rPr>
          <w:rFonts w:ascii="Calibri" w:hAnsi="Calibri" w:cs="Calibri"/>
          <w:color w:val="000000"/>
          <w:spacing w:val="-5"/>
        </w:rPr>
        <w:t>Post season a two-way players game pitched counts as a game played for the J factor</w:t>
      </w:r>
    </w:p>
    <w:p w14:paraId="04048CF9" w14:textId="77777777" w:rsidR="004C6C3A" w:rsidRPr="00031E8B" w:rsidRDefault="004C6C3A">
      <w:pPr>
        <w:rPr>
          <w:rFonts w:ascii="Calibri" w:hAnsi="Calibri" w:cs="Calibri"/>
        </w:rPr>
      </w:pPr>
    </w:p>
    <w:sectPr w:rsidR="004C6C3A" w:rsidRPr="00031E8B" w:rsidSect="005D01D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30"/>
    <w:rsid w:val="00031E8B"/>
    <w:rsid w:val="00073E57"/>
    <w:rsid w:val="001737DD"/>
    <w:rsid w:val="00182730"/>
    <w:rsid w:val="002937D9"/>
    <w:rsid w:val="003126D3"/>
    <w:rsid w:val="003715D2"/>
    <w:rsid w:val="0041414B"/>
    <w:rsid w:val="004832FD"/>
    <w:rsid w:val="004B0339"/>
    <w:rsid w:val="004C59B9"/>
    <w:rsid w:val="004C6C3A"/>
    <w:rsid w:val="005558E8"/>
    <w:rsid w:val="005858DA"/>
    <w:rsid w:val="005D01DB"/>
    <w:rsid w:val="00662247"/>
    <w:rsid w:val="006D48E3"/>
    <w:rsid w:val="008A3BE8"/>
    <w:rsid w:val="00960873"/>
    <w:rsid w:val="00962A3D"/>
    <w:rsid w:val="009C1462"/>
    <w:rsid w:val="00A11B86"/>
    <w:rsid w:val="00A72EC9"/>
    <w:rsid w:val="00A82F5C"/>
    <w:rsid w:val="00A9762F"/>
    <w:rsid w:val="00AC1FA5"/>
    <w:rsid w:val="00AD3C02"/>
    <w:rsid w:val="00B77F2C"/>
    <w:rsid w:val="00C84AE8"/>
    <w:rsid w:val="00CA48CE"/>
    <w:rsid w:val="00D953E5"/>
    <w:rsid w:val="00DB74A2"/>
    <w:rsid w:val="00EB750B"/>
    <w:rsid w:val="00F23897"/>
    <w:rsid w:val="00F47685"/>
    <w:rsid w:val="00F81E5E"/>
    <w:rsid w:val="00FA1B33"/>
    <w:rsid w:val="00FC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B91AA"/>
  <w15:chartTrackingRefBased/>
  <w15:docId w15:val="{557A46FC-A5E6-422B-9DE4-C31B627A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7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7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7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7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7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7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7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7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73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82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1596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McClurg</dc:creator>
  <cp:keywords/>
  <dc:description/>
  <cp:lastModifiedBy>Mike McClurg</cp:lastModifiedBy>
  <cp:revision>3</cp:revision>
  <dcterms:created xsi:type="dcterms:W3CDTF">2026-01-15T01:44:00Z</dcterms:created>
  <dcterms:modified xsi:type="dcterms:W3CDTF">2026-01-15T01:45:00Z</dcterms:modified>
</cp:coreProperties>
</file>